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CD" w:rsidRDefault="00F059CD">
      <w:pPr>
        <w:rPr>
          <w:b/>
        </w:rPr>
      </w:pPr>
      <w:r>
        <w:rPr>
          <w:b/>
        </w:rPr>
        <w:t xml:space="preserve">DUKE AHEAD DISTINGUISHED MEMBER </w:t>
      </w:r>
      <w:r w:rsidR="00ED5B7C">
        <w:rPr>
          <w:b/>
        </w:rPr>
        <w:t xml:space="preserve">– </w:t>
      </w:r>
      <w:r w:rsidR="002A31DB">
        <w:rPr>
          <w:b/>
        </w:rPr>
        <w:t>Overview</w:t>
      </w:r>
      <w:r w:rsidR="00C233A3">
        <w:rPr>
          <w:b/>
        </w:rPr>
        <w:t xml:space="preserve">   </w:t>
      </w:r>
      <w:proofErr w:type="gramStart"/>
      <w:r w:rsidR="00C233A3" w:rsidRPr="00E40425">
        <w:rPr>
          <w:b/>
          <w:color w:val="FF0000"/>
          <w:sz w:val="28"/>
          <w:szCs w:val="28"/>
        </w:rPr>
        <w:t xml:space="preserve">DRAFT  </w:t>
      </w:r>
      <w:proofErr w:type="spellStart"/>
      <w:r w:rsidR="00C233A3" w:rsidRPr="00E40425">
        <w:rPr>
          <w:b/>
          <w:color w:val="FF0000"/>
          <w:sz w:val="28"/>
          <w:szCs w:val="28"/>
        </w:rPr>
        <w:t>DRAFT</w:t>
      </w:r>
      <w:proofErr w:type="spellEnd"/>
      <w:proofErr w:type="gramEnd"/>
      <w:r w:rsidR="00C233A3" w:rsidRPr="00E40425">
        <w:rPr>
          <w:b/>
          <w:color w:val="FF0000"/>
          <w:sz w:val="28"/>
          <w:szCs w:val="28"/>
        </w:rPr>
        <w:t xml:space="preserve">  </w:t>
      </w:r>
      <w:r w:rsidR="000742E6">
        <w:rPr>
          <w:b/>
          <w:color w:val="FF0000"/>
          <w:sz w:val="28"/>
          <w:szCs w:val="28"/>
        </w:rPr>
        <w:t>10</w:t>
      </w:r>
      <w:r w:rsidR="00C233A3" w:rsidRPr="00E40425">
        <w:rPr>
          <w:b/>
          <w:color w:val="FF0000"/>
          <w:sz w:val="28"/>
          <w:szCs w:val="28"/>
        </w:rPr>
        <w:t>/2015</w:t>
      </w:r>
    </w:p>
    <w:p w:rsidR="00ED5B7C" w:rsidRDefault="00ED5B7C">
      <w:pPr>
        <w:rPr>
          <w:b/>
        </w:rPr>
      </w:pPr>
    </w:p>
    <w:p w:rsidR="000D3EF9" w:rsidRDefault="00EC3077" w:rsidP="000D3EF9">
      <w:pPr>
        <w:rPr>
          <w:u w:val="single"/>
        </w:rPr>
      </w:pPr>
      <w:r>
        <w:t xml:space="preserve">The </w:t>
      </w:r>
      <w:r w:rsidR="002A31DB" w:rsidRPr="002A31DB">
        <w:t>Duke AHEAD</w:t>
      </w:r>
      <w:r>
        <w:t xml:space="preserve"> </w:t>
      </w:r>
      <w:r w:rsidR="002A31DB" w:rsidRPr="002A31DB">
        <w:t>Distinguished Member</w:t>
      </w:r>
      <w:r w:rsidR="000D3EF9">
        <w:t xml:space="preserve"> </w:t>
      </w:r>
      <w:r>
        <w:t xml:space="preserve">Level </w:t>
      </w:r>
      <w:r w:rsidR="002A31DB" w:rsidRPr="002A31DB">
        <w:t xml:space="preserve">recognizes </w:t>
      </w:r>
      <w:r w:rsidR="000742E6">
        <w:t>Duke Health</w:t>
      </w:r>
      <w:r w:rsidR="002A31DB" w:rsidRPr="002A31DB">
        <w:t xml:space="preserve"> educators who have demonstrated consistent, sustained and on-going contributions to health professions education</w:t>
      </w:r>
      <w:r w:rsidR="000D3EF9">
        <w:t>.  The purpose of the Distinguished Member Level is to:</w:t>
      </w:r>
    </w:p>
    <w:p w:rsidR="000D3EF9" w:rsidRDefault="000D3EF9" w:rsidP="000D3EF9">
      <w:pPr>
        <w:pStyle w:val="ListParagraph"/>
        <w:numPr>
          <w:ilvl w:val="0"/>
          <w:numId w:val="2"/>
        </w:numPr>
        <w:spacing w:line="240" w:lineRule="auto"/>
      </w:pPr>
      <w:r>
        <w:t xml:space="preserve">Recognize commitment and service to Duke AHEAD and excellence in education within </w:t>
      </w:r>
      <w:r w:rsidR="000742E6">
        <w:t>Duke Health</w:t>
      </w:r>
      <w:r>
        <w:t>.</w:t>
      </w:r>
    </w:p>
    <w:p w:rsidR="000D3EF9" w:rsidRDefault="000D3EF9" w:rsidP="000D3EF9">
      <w:pPr>
        <w:pStyle w:val="ListParagraph"/>
        <w:numPr>
          <w:ilvl w:val="0"/>
          <w:numId w:val="2"/>
        </w:numPr>
        <w:spacing w:line="240" w:lineRule="auto"/>
      </w:pPr>
      <w:r>
        <w:t>Identify expertise that is a resource for others.</w:t>
      </w:r>
    </w:p>
    <w:p w:rsidR="000D3EF9" w:rsidRDefault="000D3EF9" w:rsidP="000D3EF9">
      <w:pPr>
        <w:pStyle w:val="ListParagraph"/>
        <w:numPr>
          <w:ilvl w:val="0"/>
          <w:numId w:val="2"/>
        </w:numPr>
        <w:spacing w:line="240" w:lineRule="auto"/>
      </w:pPr>
      <w:r>
        <w:t>Promote inter-professional activities, collaboration, and innovation</w:t>
      </w:r>
    </w:p>
    <w:p w:rsidR="000D3EF9" w:rsidRDefault="000D3EF9" w:rsidP="000D3EF9">
      <w:pPr>
        <w:pStyle w:val="ListParagraph"/>
        <w:numPr>
          <w:ilvl w:val="0"/>
          <w:numId w:val="2"/>
        </w:numPr>
        <w:spacing w:line="240" w:lineRule="auto"/>
      </w:pPr>
      <w:r w:rsidRPr="0072176B">
        <w:t xml:space="preserve">Create a gateway to mentoring for </w:t>
      </w:r>
      <w:r>
        <w:t xml:space="preserve">the scholarship of </w:t>
      </w:r>
      <w:r w:rsidRPr="0072176B">
        <w:t xml:space="preserve">discovery, integration, application and </w:t>
      </w:r>
      <w:r>
        <w:t>teaching and learning *</w:t>
      </w:r>
    </w:p>
    <w:p w:rsidR="000D3EF9" w:rsidRDefault="000D3EF9" w:rsidP="000D3EF9">
      <w:pPr>
        <w:spacing w:line="240" w:lineRule="auto"/>
        <w:rPr>
          <w:i/>
        </w:rPr>
      </w:pPr>
    </w:p>
    <w:p w:rsidR="000D3EF9" w:rsidRDefault="000D3EF9" w:rsidP="000D3EF9">
      <w:pPr>
        <w:spacing w:line="240" w:lineRule="auto"/>
        <w:ind w:firstLine="720"/>
      </w:pPr>
      <w:r>
        <w:rPr>
          <w:i/>
        </w:rPr>
        <w:t>*</w:t>
      </w:r>
      <w:r w:rsidRPr="000D3EF9">
        <w:rPr>
          <w:i/>
        </w:rPr>
        <w:t>Note:  based on Boyer’s Scholarship Reconsidered:  Priorities of the Professoriate</w:t>
      </w:r>
    </w:p>
    <w:p w:rsidR="000D3EF9" w:rsidRPr="002A31DB" w:rsidRDefault="000D3EF9"/>
    <w:p w:rsidR="002A31DB" w:rsidRPr="002A31DB" w:rsidRDefault="002A31DB">
      <w:r w:rsidRPr="002A31DB">
        <w:t xml:space="preserve">Review of the candidates will be based on achievements and contributions </w:t>
      </w:r>
      <w:r w:rsidR="00C74AA8">
        <w:t xml:space="preserve">of a </w:t>
      </w:r>
      <w:r w:rsidRPr="002A31DB">
        <w:t>health professions educator</w:t>
      </w:r>
      <w:r w:rsidR="000742E6">
        <w:t>,</w:t>
      </w:r>
      <w:r w:rsidRPr="002A31DB">
        <w:t xml:space="preserve"> focusing on two to three areas of documented excellence that reflect the </w:t>
      </w:r>
      <w:r w:rsidRPr="002A31DB">
        <w:rPr>
          <w:i/>
        </w:rPr>
        <w:t xml:space="preserve">Educator Competencies </w:t>
      </w:r>
      <w:r w:rsidRPr="002A31DB">
        <w:t xml:space="preserve">established by Duke AHEAD. </w:t>
      </w:r>
    </w:p>
    <w:p w:rsidR="001566F3" w:rsidRDefault="002A31DB" w:rsidP="001566F3">
      <w:pPr>
        <w:numPr>
          <w:ilvl w:val="0"/>
          <w:numId w:val="1"/>
        </w:numPr>
        <w:spacing w:line="240" w:lineRule="auto"/>
      </w:pPr>
      <w:r>
        <w:t>Assessment</w:t>
      </w:r>
    </w:p>
    <w:p w:rsidR="002A31DB" w:rsidRDefault="002A31DB" w:rsidP="001566F3">
      <w:pPr>
        <w:numPr>
          <w:ilvl w:val="0"/>
          <w:numId w:val="1"/>
        </w:numPr>
        <w:spacing w:line="240" w:lineRule="auto"/>
      </w:pPr>
      <w:r>
        <w:t>Change Agent</w:t>
      </w:r>
    </w:p>
    <w:p w:rsidR="002A31DB" w:rsidRDefault="002A31DB" w:rsidP="001566F3">
      <w:pPr>
        <w:numPr>
          <w:ilvl w:val="0"/>
          <w:numId w:val="1"/>
        </w:numPr>
        <w:spacing w:line="240" w:lineRule="auto"/>
      </w:pPr>
      <w:r>
        <w:t>Curriculum Design</w:t>
      </w:r>
    </w:p>
    <w:p w:rsidR="002A31DB" w:rsidRDefault="002A31DB" w:rsidP="001566F3">
      <w:pPr>
        <w:numPr>
          <w:ilvl w:val="0"/>
          <w:numId w:val="1"/>
        </w:numPr>
        <w:spacing w:line="240" w:lineRule="auto"/>
      </w:pPr>
      <w:r>
        <w:t>Educational Technology</w:t>
      </w:r>
    </w:p>
    <w:p w:rsidR="002A31DB" w:rsidRDefault="002A31DB" w:rsidP="001566F3">
      <w:pPr>
        <w:numPr>
          <w:ilvl w:val="0"/>
          <w:numId w:val="1"/>
        </w:numPr>
        <w:spacing w:line="240" w:lineRule="auto"/>
      </w:pPr>
      <w:r>
        <w:t>Educational Theory</w:t>
      </w:r>
    </w:p>
    <w:p w:rsidR="002A31DB" w:rsidRDefault="002A31DB" w:rsidP="001566F3">
      <w:pPr>
        <w:numPr>
          <w:ilvl w:val="0"/>
          <w:numId w:val="1"/>
        </w:numPr>
        <w:spacing w:line="240" w:lineRule="auto"/>
      </w:pPr>
      <w:r>
        <w:t>Identify Formation</w:t>
      </w:r>
    </w:p>
    <w:p w:rsidR="002A31DB" w:rsidRDefault="002A31DB" w:rsidP="001566F3">
      <w:pPr>
        <w:numPr>
          <w:ilvl w:val="0"/>
          <w:numId w:val="1"/>
        </w:numPr>
        <w:spacing w:line="240" w:lineRule="auto"/>
      </w:pPr>
      <w:r>
        <w:t>Lifelong Learning</w:t>
      </w:r>
    </w:p>
    <w:p w:rsidR="002A31DB" w:rsidRDefault="002A31DB" w:rsidP="001566F3">
      <w:pPr>
        <w:numPr>
          <w:ilvl w:val="0"/>
          <w:numId w:val="1"/>
        </w:numPr>
        <w:spacing w:line="240" w:lineRule="auto"/>
      </w:pPr>
      <w:r>
        <w:t>Scholarship</w:t>
      </w:r>
    </w:p>
    <w:p w:rsidR="002A31DB" w:rsidRDefault="002A31DB" w:rsidP="002A31DB">
      <w:pPr>
        <w:spacing w:line="240" w:lineRule="auto"/>
      </w:pPr>
    </w:p>
    <w:p w:rsidR="002A31DB" w:rsidRDefault="002A31DB" w:rsidP="002A31DB">
      <w:pPr>
        <w:spacing w:line="240" w:lineRule="auto"/>
      </w:pPr>
      <w:r>
        <w:t xml:space="preserve">The focus will also be also be on how these Distinguished Members have </w:t>
      </w:r>
      <w:r w:rsidR="005D06E0">
        <w:t>and</w:t>
      </w:r>
      <w:r>
        <w:t xml:space="preserve"> will </w:t>
      </w:r>
      <w:r w:rsidR="005D06E0">
        <w:t xml:space="preserve">continue to </w:t>
      </w:r>
      <w:r>
        <w:t>contribute to the Duke AHEAD commun</w:t>
      </w:r>
      <w:r w:rsidR="005D06E0">
        <w:t>ity and its initiatives.</w:t>
      </w:r>
    </w:p>
    <w:p w:rsidR="00B53C78" w:rsidRDefault="00B53C78" w:rsidP="00B53C78">
      <w:pPr>
        <w:spacing w:line="240" w:lineRule="auto"/>
      </w:pPr>
    </w:p>
    <w:p w:rsidR="000D3EF9" w:rsidRDefault="002A31DB" w:rsidP="00B53C78">
      <w:pPr>
        <w:spacing w:line="240" w:lineRule="auto"/>
      </w:pPr>
      <w:r>
        <w:t xml:space="preserve">This category of membership will be limited to those with a high level of achievement and contributions to health professions education and </w:t>
      </w:r>
      <w:r w:rsidR="000D3EF9">
        <w:t xml:space="preserve">who are considered significant educators within </w:t>
      </w:r>
      <w:r w:rsidR="000742E6">
        <w:t>Duke Health</w:t>
      </w:r>
      <w:r w:rsidR="000D3EF9">
        <w:t xml:space="preserve"> or have a strong track record for scholarship in the field of health professions education.</w:t>
      </w:r>
    </w:p>
    <w:p w:rsidR="000D3EF9" w:rsidRDefault="000D3EF9" w:rsidP="00B53C78">
      <w:pPr>
        <w:spacing w:line="240" w:lineRule="auto"/>
      </w:pPr>
    </w:p>
    <w:p w:rsidR="002A31DB" w:rsidRDefault="000D3EF9" w:rsidP="00B53C78">
      <w:pPr>
        <w:spacing w:line="240" w:lineRule="auto"/>
      </w:pPr>
      <w:r>
        <w:t>W</w:t>
      </w:r>
      <w:r w:rsidR="002A31DB">
        <w:t>hile there is not a maximum or minimum number selected each year, the number</w:t>
      </w:r>
      <w:r w:rsidR="007E547A">
        <w:t xml:space="preserve"> of candidates selected for </w:t>
      </w:r>
      <w:r w:rsidR="002A31DB">
        <w:t xml:space="preserve">this </w:t>
      </w:r>
      <w:r w:rsidR="00E40425">
        <w:t xml:space="preserve">special </w:t>
      </w:r>
      <w:r w:rsidR="002A31DB">
        <w:t>designation will be limited.</w:t>
      </w:r>
    </w:p>
    <w:p w:rsidR="000D3EF9" w:rsidRDefault="000D3EF9" w:rsidP="00B53C78">
      <w:pPr>
        <w:spacing w:line="240" w:lineRule="auto"/>
      </w:pPr>
    </w:p>
    <w:p w:rsidR="000D3EF9" w:rsidRDefault="000D3EF9" w:rsidP="000D3EF9">
      <w:pPr>
        <w:spacing w:line="240" w:lineRule="auto"/>
      </w:pPr>
      <w:r w:rsidRPr="000D3EF9">
        <w:rPr>
          <w:b/>
        </w:rPr>
        <w:t>Eligibility for Distinguished Member</w:t>
      </w:r>
    </w:p>
    <w:p w:rsidR="000D3EF9" w:rsidRDefault="000742E6" w:rsidP="000D3EF9">
      <w:pPr>
        <w:pStyle w:val="ListParagraph"/>
        <w:numPr>
          <w:ilvl w:val="0"/>
          <w:numId w:val="2"/>
        </w:numPr>
        <w:spacing w:line="240" w:lineRule="auto"/>
      </w:pPr>
      <w:r>
        <w:t>Duke Health</w:t>
      </w:r>
      <w:r w:rsidR="000D3EF9">
        <w:t xml:space="preserve"> faculty members at all ranks</w:t>
      </w:r>
    </w:p>
    <w:p w:rsidR="000D3EF9" w:rsidRDefault="000742E6" w:rsidP="000D3EF9">
      <w:pPr>
        <w:pStyle w:val="ListParagraph"/>
        <w:numPr>
          <w:ilvl w:val="0"/>
          <w:numId w:val="2"/>
        </w:numPr>
        <w:spacing w:line="240" w:lineRule="auto"/>
      </w:pPr>
      <w:r>
        <w:t>Duke Health</w:t>
      </w:r>
      <w:r w:rsidR="000D3EF9">
        <w:t xml:space="preserve"> Professional staff involved in educational activities above and beyond assigned job responsibilities</w:t>
      </w:r>
      <w:r w:rsidR="000D3EF9" w:rsidRPr="00B53C78">
        <w:t xml:space="preserve"> </w:t>
      </w:r>
    </w:p>
    <w:p w:rsidR="000D3EF9" w:rsidRDefault="000D3EF9" w:rsidP="000D3EF9">
      <w:pPr>
        <w:pStyle w:val="ListParagraph"/>
        <w:numPr>
          <w:ilvl w:val="0"/>
          <w:numId w:val="2"/>
        </w:numPr>
        <w:spacing w:line="240" w:lineRule="auto"/>
      </w:pPr>
      <w:r>
        <w:t>Rising stars as well as established educators</w:t>
      </w:r>
    </w:p>
    <w:p w:rsidR="000D3EF9" w:rsidRDefault="000D3EF9" w:rsidP="000D3EF9">
      <w:pPr>
        <w:spacing w:line="240" w:lineRule="auto"/>
      </w:pPr>
    </w:p>
    <w:p w:rsidR="000D3EF9" w:rsidRDefault="000D3EF9" w:rsidP="000D3EF9">
      <w:pPr>
        <w:spacing w:line="240" w:lineRule="auto"/>
      </w:pPr>
      <w:r>
        <w:t xml:space="preserve">Prior educational experiences and contributions will be considered as well as activities within the </w:t>
      </w:r>
      <w:r w:rsidR="000742E6">
        <w:t>Duke Health</w:t>
      </w:r>
      <w:r>
        <w:t xml:space="preserve"> community.   Educational contributions and experiences are defined as including activities at Duke, at other institutions, and at regional, national, and international levels.</w:t>
      </w:r>
    </w:p>
    <w:p w:rsidR="000D3EF9" w:rsidRDefault="000D3EF9" w:rsidP="00B53C78">
      <w:pPr>
        <w:spacing w:line="240" w:lineRule="auto"/>
      </w:pPr>
    </w:p>
    <w:p w:rsidR="002A31DB" w:rsidRDefault="002A31DB" w:rsidP="00B53C78">
      <w:pPr>
        <w:spacing w:line="240" w:lineRule="auto"/>
      </w:pPr>
    </w:p>
    <w:p w:rsidR="002A31DB" w:rsidRPr="005D06E0" w:rsidRDefault="002A31DB" w:rsidP="00B53C78">
      <w:pPr>
        <w:spacing w:line="240" w:lineRule="auto"/>
        <w:rPr>
          <w:b/>
        </w:rPr>
      </w:pPr>
      <w:r w:rsidRPr="005D06E0">
        <w:rPr>
          <w:b/>
        </w:rPr>
        <w:t>Application Process</w:t>
      </w:r>
    </w:p>
    <w:p w:rsidR="00B53C78" w:rsidRDefault="00B53C78" w:rsidP="00B53C78">
      <w:pPr>
        <w:spacing w:line="240" w:lineRule="auto"/>
      </w:pPr>
    </w:p>
    <w:p w:rsidR="00B53C78" w:rsidRDefault="00A474FF" w:rsidP="00B53C78">
      <w:pPr>
        <w:spacing w:line="240" w:lineRule="auto"/>
      </w:pPr>
      <w:r>
        <w:t xml:space="preserve">Candidates should submit an application to the Duke AHEAD Distinguished Membership Review Committee.  </w:t>
      </w:r>
      <w:r w:rsidR="00EC3077">
        <w:t xml:space="preserve">  The application process will occur once per year and an announcement will go out to all Duke AHEAD members at least 60 days before the application deadline date.</w:t>
      </w:r>
    </w:p>
    <w:p w:rsidR="00A474FF" w:rsidRDefault="00A474FF" w:rsidP="00B53C78">
      <w:pPr>
        <w:spacing w:line="240" w:lineRule="auto"/>
      </w:pPr>
    </w:p>
    <w:p w:rsidR="000D3EF9" w:rsidRDefault="000D3EF9" w:rsidP="00B53C78">
      <w:pPr>
        <w:spacing w:line="240" w:lineRule="auto"/>
      </w:pPr>
      <w:r>
        <w:t>The application should include:</w:t>
      </w:r>
    </w:p>
    <w:p w:rsidR="000D3EF9" w:rsidRDefault="000742E6" w:rsidP="000D3EF9">
      <w:pPr>
        <w:pStyle w:val="ListParagraph"/>
        <w:numPr>
          <w:ilvl w:val="0"/>
          <w:numId w:val="5"/>
        </w:numPr>
        <w:spacing w:line="240" w:lineRule="auto"/>
      </w:pPr>
      <w:r>
        <w:t>Duke Health</w:t>
      </w:r>
      <w:r w:rsidR="000D3EF9">
        <w:t xml:space="preserve">’s </w:t>
      </w:r>
      <w:r w:rsidR="00E40425">
        <w:t>CV builder or other application used for APT for educators</w:t>
      </w:r>
    </w:p>
    <w:p w:rsidR="00C85262" w:rsidRDefault="00C85262" w:rsidP="00C85262">
      <w:pPr>
        <w:pStyle w:val="ListParagraph"/>
        <w:numPr>
          <w:ilvl w:val="1"/>
          <w:numId w:val="5"/>
        </w:numPr>
        <w:spacing w:line="240" w:lineRule="auto"/>
      </w:pPr>
      <w:r>
        <w:t>Comparable application forms will be created for non-faculty</w:t>
      </w:r>
      <w:r w:rsidR="00047B72">
        <w:t xml:space="preserve"> and other</w:t>
      </w:r>
      <w:r>
        <w:t xml:space="preserve"> applicants who do not use the standard forms for the Duke APT process</w:t>
      </w:r>
    </w:p>
    <w:p w:rsidR="00DB47E3" w:rsidRDefault="000409BB" w:rsidP="000D3EF9">
      <w:pPr>
        <w:pStyle w:val="ListParagraph"/>
        <w:numPr>
          <w:ilvl w:val="0"/>
          <w:numId w:val="5"/>
        </w:numPr>
        <w:spacing w:line="240" w:lineRule="auto"/>
      </w:pPr>
      <w:r>
        <w:t xml:space="preserve">Cover letter that identifies and  summarizes your accomplishments in two to three areas of excellence based upon the Duke AHEAD </w:t>
      </w:r>
      <w:r>
        <w:rPr>
          <w:i/>
        </w:rPr>
        <w:t xml:space="preserve">Educator Competencies </w:t>
      </w:r>
      <w:r>
        <w:t>(e-Portfolio should document and support these areas of excellence)</w:t>
      </w:r>
      <w:r w:rsidR="000742E6">
        <w:t xml:space="preserve"> as well as </w:t>
      </w:r>
      <w:r w:rsidR="00047B72">
        <w:t xml:space="preserve">prior </w:t>
      </w:r>
      <w:r w:rsidR="000742E6">
        <w:t>contributions to Duke AHEAD</w:t>
      </w:r>
      <w:r w:rsidR="00047B72">
        <w:t xml:space="preserve"> and plans for future involvement</w:t>
      </w:r>
      <w:bookmarkStart w:id="0" w:name="_GoBack"/>
      <w:bookmarkEnd w:id="0"/>
    </w:p>
    <w:p w:rsidR="005D0A85" w:rsidRDefault="005D0A85" w:rsidP="005D0A85">
      <w:pPr>
        <w:pStyle w:val="ListParagraph"/>
        <w:numPr>
          <w:ilvl w:val="0"/>
          <w:numId w:val="5"/>
        </w:numPr>
      </w:pPr>
      <w:r>
        <w:t>Letters of reference – minimum of 3</w:t>
      </w:r>
      <w:r w:rsidR="000409BB">
        <w:t xml:space="preserve"> – use template provided by Duke AHEAD</w:t>
      </w:r>
    </w:p>
    <w:p w:rsidR="005D0A85" w:rsidRDefault="005D0A85" w:rsidP="005D0A85">
      <w:pPr>
        <w:pStyle w:val="ListParagraph"/>
        <w:numPr>
          <w:ilvl w:val="1"/>
          <w:numId w:val="5"/>
        </w:numPr>
      </w:pPr>
      <w:r>
        <w:t>One letter from direct supervisor – chair, chief, program director</w:t>
      </w:r>
    </w:p>
    <w:p w:rsidR="005D0A85" w:rsidRDefault="005D0A85" w:rsidP="005D0A85">
      <w:pPr>
        <w:pStyle w:val="ListParagraph"/>
        <w:numPr>
          <w:ilvl w:val="1"/>
          <w:numId w:val="5"/>
        </w:numPr>
      </w:pPr>
      <w:r>
        <w:t>Internal and external colleagues familiar with your work as an educator</w:t>
      </w:r>
    </w:p>
    <w:p w:rsidR="000409BB" w:rsidRDefault="000409BB" w:rsidP="000409BB">
      <w:pPr>
        <w:pStyle w:val="ListParagraph"/>
        <w:numPr>
          <w:ilvl w:val="2"/>
          <w:numId w:val="5"/>
        </w:numPr>
      </w:pPr>
      <w:r>
        <w:t>External letter required for Associate Professor or above</w:t>
      </w:r>
    </w:p>
    <w:p w:rsidR="000409BB" w:rsidRDefault="000409BB" w:rsidP="000409BB">
      <w:pPr>
        <w:pStyle w:val="ListParagraph"/>
        <w:numPr>
          <w:ilvl w:val="2"/>
          <w:numId w:val="5"/>
        </w:numPr>
      </w:pPr>
      <w:r>
        <w:t>Assistant Professor only internal letters are required</w:t>
      </w:r>
    </w:p>
    <w:p w:rsidR="005D0A85" w:rsidRDefault="005D0A85" w:rsidP="00C74AA8">
      <w:pPr>
        <w:pStyle w:val="ListParagraph"/>
        <w:numPr>
          <w:ilvl w:val="1"/>
          <w:numId w:val="5"/>
        </w:numPr>
        <w:ind w:left="2160"/>
      </w:pPr>
      <w:r>
        <w:t>No letters of support from</w:t>
      </w:r>
      <w:r w:rsidR="00C74AA8">
        <w:t xml:space="preserve"> current</w:t>
      </w:r>
      <w:r>
        <w:t xml:space="preserve"> students and mentees </w:t>
      </w:r>
    </w:p>
    <w:p w:rsidR="000409BB" w:rsidRDefault="000409BB" w:rsidP="005D0A85">
      <w:pPr>
        <w:pStyle w:val="ListParagraph"/>
        <w:numPr>
          <w:ilvl w:val="1"/>
          <w:numId w:val="5"/>
        </w:numPr>
      </w:pPr>
      <w:r>
        <w:t xml:space="preserve">Letters should be addressed directly to Duke AHEAD </w:t>
      </w:r>
    </w:p>
    <w:p w:rsidR="00EC3077" w:rsidRDefault="00EC3077" w:rsidP="00EC3077">
      <w:r>
        <w:t>Duke AHEAD will acknowledge receipt of your application when it is complete.</w:t>
      </w:r>
    </w:p>
    <w:p w:rsidR="00EC3077" w:rsidRDefault="00EC3077" w:rsidP="00EC3077"/>
    <w:p w:rsidR="005D0A85" w:rsidRDefault="005D0A85" w:rsidP="00B53C78">
      <w:pPr>
        <w:spacing w:line="240" w:lineRule="auto"/>
      </w:pPr>
      <w:r>
        <w:t>For the initial application all prior experience, activities, and honors will be considered.</w:t>
      </w:r>
    </w:p>
    <w:p w:rsidR="005D0A85" w:rsidRDefault="005D0A85" w:rsidP="00B53C78">
      <w:pPr>
        <w:spacing w:line="240" w:lineRule="auto"/>
      </w:pPr>
    </w:p>
    <w:p w:rsidR="00037C6F" w:rsidRDefault="00037C6F" w:rsidP="005D0A85">
      <w:pPr>
        <w:spacing w:line="240" w:lineRule="auto"/>
      </w:pPr>
      <w:r w:rsidRPr="0072176B">
        <w:rPr>
          <w:u w:val="single"/>
        </w:rPr>
        <w:t xml:space="preserve">Renewal </w:t>
      </w:r>
      <w:r w:rsidR="005D0A85">
        <w:rPr>
          <w:u w:val="single"/>
        </w:rPr>
        <w:t xml:space="preserve">will occur </w:t>
      </w:r>
      <w:r w:rsidRPr="0072176B">
        <w:rPr>
          <w:u w:val="single"/>
        </w:rPr>
        <w:t>every 5 years</w:t>
      </w:r>
      <w:r w:rsidRPr="0072176B">
        <w:t xml:space="preserve"> </w:t>
      </w:r>
      <w:r w:rsidR="005D0A85">
        <w:t xml:space="preserve">with the review focusing on experiences, activities, awards, etc. </w:t>
      </w:r>
      <w:r w:rsidRPr="0072176B">
        <w:t>since initial application</w:t>
      </w:r>
      <w:r w:rsidR="005D0A85">
        <w:t xml:space="preserve"> that demonstrates a sustained and continuing commitment to </w:t>
      </w:r>
      <w:r w:rsidR="000742E6">
        <w:t xml:space="preserve">Duke AHEAD as well as recent contributions </w:t>
      </w:r>
      <w:r w:rsidR="005D0A85">
        <w:t xml:space="preserve">health professions education.  </w:t>
      </w:r>
      <w:r w:rsidRPr="0072176B">
        <w:t xml:space="preserve"> </w:t>
      </w:r>
    </w:p>
    <w:p w:rsidR="000742E6" w:rsidRPr="0072176B" w:rsidRDefault="000742E6" w:rsidP="005D0A85">
      <w:pPr>
        <w:spacing w:line="240" w:lineRule="auto"/>
      </w:pPr>
    </w:p>
    <w:p w:rsidR="0086715C" w:rsidRDefault="0086715C" w:rsidP="0072176B">
      <w:pPr>
        <w:spacing w:line="240" w:lineRule="auto"/>
        <w:ind w:left="1440" w:hanging="720"/>
      </w:pPr>
      <w:r w:rsidRPr="0072176B">
        <w:tab/>
      </w:r>
      <w:r w:rsidR="005D0A85">
        <w:t>RENEWAL PROCESS TO BE DETERMINED</w:t>
      </w:r>
    </w:p>
    <w:p w:rsidR="000B7821" w:rsidRDefault="000B7821" w:rsidP="00B53C78">
      <w:pPr>
        <w:spacing w:line="240" w:lineRule="auto"/>
      </w:pPr>
    </w:p>
    <w:p w:rsidR="00B53C78" w:rsidRDefault="00EC3077" w:rsidP="00B53C78">
      <w:pPr>
        <w:spacing w:line="240" w:lineRule="auto"/>
        <w:rPr>
          <w:b/>
        </w:rPr>
      </w:pPr>
      <w:r>
        <w:rPr>
          <w:b/>
        </w:rPr>
        <w:t>Recognition of Award of Distinguished Member Level</w:t>
      </w:r>
    </w:p>
    <w:p w:rsidR="00EC3077" w:rsidRDefault="00EC3077" w:rsidP="00B53C78">
      <w:pPr>
        <w:spacing w:line="240" w:lineRule="auto"/>
        <w:rPr>
          <w:b/>
        </w:rPr>
      </w:pPr>
    </w:p>
    <w:p w:rsidR="00EC3077" w:rsidRDefault="00EC3077" w:rsidP="00B53C78">
      <w:pPr>
        <w:spacing w:line="240" w:lineRule="auto"/>
      </w:pPr>
      <w:r>
        <w:t>A letter of the designation of Duke AHEAD Distinguished Member will be sent to the applicant, his/her supervisor, department chair or department head, as well as the appropriate dean.</w:t>
      </w:r>
    </w:p>
    <w:p w:rsidR="00EC3077" w:rsidRDefault="00EC3077" w:rsidP="00B53C78">
      <w:pPr>
        <w:spacing w:line="240" w:lineRule="auto"/>
      </w:pPr>
    </w:p>
    <w:p w:rsidR="00EC3077" w:rsidRDefault="00EC3077" w:rsidP="00B53C78">
      <w:pPr>
        <w:spacing w:line="240" w:lineRule="auto"/>
      </w:pPr>
      <w:r>
        <w:t>A letter from Duke AHEAD will also be provided for the use in promotion and tenure decisions and it will explain the criteria and process behind this special recognition.</w:t>
      </w:r>
    </w:p>
    <w:p w:rsidR="00EC3077" w:rsidRDefault="00EC3077" w:rsidP="00B53C78">
      <w:pPr>
        <w:spacing w:line="240" w:lineRule="auto"/>
      </w:pPr>
    </w:p>
    <w:p w:rsidR="00407996" w:rsidRDefault="00EC3077" w:rsidP="00EC3077">
      <w:pPr>
        <w:spacing w:line="240" w:lineRule="auto"/>
      </w:pPr>
      <w:r>
        <w:t>Distinguished Members will be recognized at the annual Duke AHEAD event.</w:t>
      </w:r>
    </w:p>
    <w:p w:rsidR="00E40425" w:rsidRDefault="00E40425" w:rsidP="00EC3077">
      <w:pPr>
        <w:spacing w:line="240" w:lineRule="auto"/>
      </w:pPr>
    </w:p>
    <w:p w:rsidR="00E40425" w:rsidRDefault="00E40425" w:rsidP="00EC3077">
      <w:pPr>
        <w:spacing w:line="240" w:lineRule="auto"/>
      </w:pPr>
      <w:r>
        <w:t xml:space="preserve">IMPLEMENTATION:  </w:t>
      </w:r>
      <w:proofErr w:type="gramStart"/>
      <w:r w:rsidR="00C85262">
        <w:t xml:space="preserve">Spring </w:t>
      </w:r>
      <w:r>
        <w:t xml:space="preserve"> 2016</w:t>
      </w:r>
      <w:proofErr w:type="gramEnd"/>
    </w:p>
    <w:sectPr w:rsidR="00E4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074"/>
    <w:multiLevelType w:val="hybridMultilevel"/>
    <w:tmpl w:val="E52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1D68"/>
    <w:multiLevelType w:val="hybridMultilevel"/>
    <w:tmpl w:val="B010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313"/>
    <w:multiLevelType w:val="hybridMultilevel"/>
    <w:tmpl w:val="FD86AF2E"/>
    <w:lvl w:ilvl="0" w:tplc="0120A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245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A412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DA8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9AB5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4167E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00F0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F36A3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BC5E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6D07CD8"/>
    <w:multiLevelType w:val="hybridMultilevel"/>
    <w:tmpl w:val="7ADCD23A"/>
    <w:lvl w:ilvl="0" w:tplc="8EA019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04666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8024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8E5C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4E20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A87F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0415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8CAA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76ED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9A90AF9"/>
    <w:multiLevelType w:val="hybridMultilevel"/>
    <w:tmpl w:val="395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F3"/>
    <w:rsid w:val="00037C6F"/>
    <w:rsid w:val="000409BB"/>
    <w:rsid w:val="00047B72"/>
    <w:rsid w:val="000742E6"/>
    <w:rsid w:val="000773EA"/>
    <w:rsid w:val="000B7821"/>
    <w:rsid w:val="000D3EF9"/>
    <w:rsid w:val="000E74E4"/>
    <w:rsid w:val="000F46E1"/>
    <w:rsid w:val="00102F9B"/>
    <w:rsid w:val="001566F3"/>
    <w:rsid w:val="00214CB2"/>
    <w:rsid w:val="0026395B"/>
    <w:rsid w:val="002A31DB"/>
    <w:rsid w:val="002E2353"/>
    <w:rsid w:val="00314871"/>
    <w:rsid w:val="00331B02"/>
    <w:rsid w:val="00407996"/>
    <w:rsid w:val="004B782B"/>
    <w:rsid w:val="005674E3"/>
    <w:rsid w:val="005D06E0"/>
    <w:rsid w:val="005D0A85"/>
    <w:rsid w:val="005D6C59"/>
    <w:rsid w:val="0072176B"/>
    <w:rsid w:val="00747F66"/>
    <w:rsid w:val="007E547A"/>
    <w:rsid w:val="007F27C8"/>
    <w:rsid w:val="0086715C"/>
    <w:rsid w:val="00A17129"/>
    <w:rsid w:val="00A474FF"/>
    <w:rsid w:val="00A531FF"/>
    <w:rsid w:val="00A72A6F"/>
    <w:rsid w:val="00AE0C1D"/>
    <w:rsid w:val="00B53C78"/>
    <w:rsid w:val="00C00B33"/>
    <w:rsid w:val="00C233A3"/>
    <w:rsid w:val="00C74AA8"/>
    <w:rsid w:val="00C85262"/>
    <w:rsid w:val="00DB47E3"/>
    <w:rsid w:val="00E40425"/>
    <w:rsid w:val="00E73ED5"/>
    <w:rsid w:val="00E958D9"/>
    <w:rsid w:val="00EC3077"/>
    <w:rsid w:val="00ED5B7C"/>
    <w:rsid w:val="00F059CD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1525C-0575-4449-9C49-A954876C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Thibodeau</dc:creator>
  <cp:lastModifiedBy>Pat Thibodeau</cp:lastModifiedBy>
  <cp:revision>4</cp:revision>
  <cp:lastPrinted>2015-04-20T18:30:00Z</cp:lastPrinted>
  <dcterms:created xsi:type="dcterms:W3CDTF">2015-10-23T14:32:00Z</dcterms:created>
  <dcterms:modified xsi:type="dcterms:W3CDTF">2015-10-23T15:09:00Z</dcterms:modified>
</cp:coreProperties>
</file>